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65" w:rsidRPr="00CF4DD4" w:rsidRDefault="00663B65" w:rsidP="00663B6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</w:rPr>
        <w:t>ТРОМБОЭМБОЛИЯ ЛЕГОЧНЫХ АРТЕРИЙ: ОПЕРИРОВАТЬ ИЛИ НЕТ?</w:t>
      </w:r>
    </w:p>
    <w:p w:rsidR="00663B65" w:rsidRPr="006722F8" w:rsidRDefault="00663B65" w:rsidP="00663B65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63B65" w:rsidRPr="006722F8" w:rsidRDefault="00663B65" w:rsidP="00663B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Аби</w:t>
      </w:r>
      <w:r>
        <w:rPr>
          <w:rFonts w:ascii="Times New Roman" w:hAnsi="Times New Roman" w:cs="Times New Roman"/>
          <w:sz w:val="24"/>
          <w:szCs w:val="24"/>
        </w:rPr>
        <w:t>льтаев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663B65" w:rsidRPr="006722F8" w:rsidRDefault="00663B65" w:rsidP="00663B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63B65" w:rsidRPr="006722F8" w:rsidRDefault="00663B65" w:rsidP="00663B6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Актуальность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Легочная эмболия (ТЭЛА) представляет собой окклюзию легочных артерий тромбами любого происхождения, чаще всего образующимися в крупных венах ног или таза. Согласно Европейским рекомендациям, венозная тромбоэмболия является третьим наиболее частым острым сердечно-сосудистым синдромом после инфаркта миокарда и инсульта. </w:t>
      </w: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 И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зучить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 оперативного лечения тромбоэмболии легочных артерий.</w:t>
      </w: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DD4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 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ыл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проведен ретроспективный анализ историй болезни; при которых в КГП на ПХВ «ПОКЦ» выполнялась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тромбоэкстракция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из легочных артерий при двусторонней массивной или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субмассивной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ТЭЛА.</w:t>
      </w: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Результат.</w:t>
      </w: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В период с 2020 по 2022 гг. было проведено 27 оперативных вмешательств. У 33,3% пациентов причиной ТЭЛА явился острый тромбоз глубоких вен нижних конечностей, у 11,1% пациентов - острый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варикотромбофлебит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нижних конечностей и у 55,5% пациентов причина не была выявлена. В 8 случаях был подключен аппарат экстракорпоральной мембранной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оксигенации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(ЭКМО). У 3 пациентов исход пребывания стал летальным, 24 пациента выписаны в удовлетворительном состоянии. </w:t>
      </w:r>
    </w:p>
    <w:p w:rsidR="00663B65" w:rsidRPr="006722F8" w:rsidRDefault="00663B65" w:rsidP="00663B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В 88,8% имели индекс события основного заболевания до 10 дней, у 11,1% индекс составил свыше 10 дней, которые и составили категорию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экзотированных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случаев. При поступлении всем пациентам проводилось определение уровня сатурации, который составил от 70 до 95%. На момент выписки у 100% пациентов он составил более 95%. По данным ЭХО-картины у 100% пациентов во время проведения предоперационной подготовки была выявлена недостаточность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трикуспидального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клапана 3 или же 4 степени, легочная гипертензия 2-3 степени, на контрольном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ЭхоКГ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в послеоперационн</w:t>
      </w:r>
      <w:bookmarkStart w:id="0" w:name="_GoBack"/>
      <w:bookmarkEnd w:id="0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ом периоде, чаще всего на момент выписки, в 75% случаев замечено уменьшение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трикуспидальной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регургитации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до 1-2 степени, снижение уровня легочной гипертензии до 1 степени в 58% случаев. В 29,1% ввиду тяжелой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кардиореспираторной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недостаточности потребовалось подключение ЭКМО. Замечено, что подключение аппарата ЭКМО улучшает шансы на выживание, однако длительное пребывание увеличивает риск осложнений, так 3 из 8 пациентов имели летальный исход ввиду нахождения на аппарате ЭКМО более 7 дней от ОНМК по ишемическому типу, острого </w:t>
      </w:r>
      <w:proofErr w:type="spellStart"/>
      <w:r w:rsidRPr="006722F8">
        <w:rPr>
          <w:rFonts w:ascii="Times New Roman" w:eastAsia="Times New Roman" w:hAnsi="Times New Roman" w:cs="Times New Roman"/>
          <w:sz w:val="24"/>
          <w:szCs w:val="24"/>
        </w:rPr>
        <w:t>мезентериального</w:t>
      </w:r>
      <w:proofErr w:type="spellEnd"/>
      <w:r w:rsidRPr="006722F8">
        <w:rPr>
          <w:rFonts w:ascii="Times New Roman" w:eastAsia="Times New Roman" w:hAnsi="Times New Roman" w:cs="Times New Roman"/>
          <w:sz w:val="24"/>
          <w:szCs w:val="24"/>
        </w:rPr>
        <w:t xml:space="preserve"> тромбоза, забрюшинной гематомы. </w:t>
      </w:r>
    </w:p>
    <w:p w:rsidR="00663B65" w:rsidRDefault="00663B65" w:rsidP="00663B65"/>
    <w:p w:rsidR="003473F6" w:rsidRDefault="003473F6"/>
    <w:sectPr w:rsidR="003473F6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6B"/>
    <w:rsid w:val="002F376B"/>
    <w:rsid w:val="003473F6"/>
    <w:rsid w:val="0066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6151-3AD3-48EF-B0C6-3B154935F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B65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2</cp:revision>
  <dcterms:created xsi:type="dcterms:W3CDTF">2023-06-02T08:45:00Z</dcterms:created>
  <dcterms:modified xsi:type="dcterms:W3CDTF">2023-06-02T08:46:00Z</dcterms:modified>
</cp:coreProperties>
</file>